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78D" w:rsidRPr="008D078D" w:rsidRDefault="008D078D" w:rsidP="008D078D">
      <w:pPr>
        <w:jc w:val="right"/>
        <w:rPr>
          <w:rFonts w:eastAsia="Times New Roman" w:cs="Times New Roman"/>
          <w:b/>
        </w:rPr>
      </w:pPr>
      <w:r w:rsidRPr="008D078D">
        <w:rPr>
          <w:rFonts w:eastAsia="Times New Roman" w:cs="Times New Roman"/>
          <w:b/>
        </w:rPr>
        <w:t>Appendix 1</w:t>
      </w:r>
    </w:p>
    <w:p w:rsidR="008D078D" w:rsidRPr="008D078D" w:rsidRDefault="008D078D" w:rsidP="008D078D">
      <w:pPr>
        <w:jc w:val="center"/>
        <w:rPr>
          <w:rFonts w:eastAsia="Times New Roman" w:cs="Times New Roman"/>
          <w:b/>
          <w:u w:val="single"/>
        </w:rPr>
      </w:pPr>
      <w:r w:rsidRPr="008D078D">
        <w:rPr>
          <w:rFonts w:eastAsia="Times New Roman" w:cs="Times New Roman"/>
          <w:b/>
          <w:u w:val="single"/>
        </w:rPr>
        <w:t>Revised MRP Policy</w:t>
      </w:r>
    </w:p>
    <w:p w:rsidR="008D078D" w:rsidRPr="008D078D" w:rsidRDefault="008D078D" w:rsidP="008D078D">
      <w:pPr>
        <w:jc w:val="both"/>
        <w:rPr>
          <w:rFonts w:eastAsia="Times New Roman" w:cs="Times New Roman"/>
        </w:rPr>
      </w:pPr>
    </w:p>
    <w:p w:rsidR="008D078D" w:rsidRDefault="008D078D" w:rsidP="008D078D">
      <w:pPr>
        <w:numPr>
          <w:ilvl w:val="0"/>
          <w:numId w:val="1"/>
        </w:numPr>
        <w:contextualSpacing/>
        <w:rPr>
          <w:rFonts w:eastAsia="Times New Roman"/>
        </w:rPr>
      </w:pPr>
      <w:r w:rsidRPr="008D078D">
        <w:rPr>
          <w:rFonts w:eastAsia="Times New Roman"/>
        </w:rPr>
        <w:t>For capital expenditure incurred before 1</w:t>
      </w:r>
      <w:r w:rsidRPr="008D078D">
        <w:rPr>
          <w:rFonts w:eastAsia="Times New Roman"/>
          <w:vertAlign w:val="superscript"/>
        </w:rPr>
        <w:t>st</w:t>
      </w:r>
      <w:r w:rsidRPr="008D078D">
        <w:rPr>
          <w:rFonts w:eastAsia="Times New Roman"/>
        </w:rPr>
        <w:t xml:space="preserve"> April 2008 or which in the future will be supported capital expenditure</w:t>
      </w:r>
      <w:r w:rsidRPr="008D078D">
        <w:rPr>
          <w:rFonts w:eastAsia="Times New Roman"/>
          <w:vertAlign w:val="superscript"/>
        </w:rPr>
        <w:footnoteReference w:id="1"/>
      </w:r>
      <w:r w:rsidRPr="008D078D">
        <w:rPr>
          <w:rFonts w:eastAsia="Times New Roman"/>
        </w:rPr>
        <w:t>, existing practice, outlined in the former DCLG regulations will apply;</w:t>
      </w:r>
    </w:p>
    <w:p w:rsidR="008D078D" w:rsidRPr="008D078D" w:rsidRDefault="008D078D" w:rsidP="008D078D">
      <w:pPr>
        <w:contextualSpacing/>
        <w:rPr>
          <w:rFonts w:eastAsia="Times New Roman"/>
        </w:rPr>
      </w:pPr>
    </w:p>
    <w:p w:rsidR="008D078D" w:rsidRDefault="008D078D" w:rsidP="008D078D">
      <w:pPr>
        <w:numPr>
          <w:ilvl w:val="0"/>
          <w:numId w:val="1"/>
        </w:numPr>
        <w:contextualSpacing/>
        <w:rPr>
          <w:rFonts w:eastAsia="Times New Roman"/>
        </w:rPr>
      </w:pPr>
      <w:r w:rsidRPr="008D078D">
        <w:rPr>
          <w:rFonts w:eastAsia="Times New Roman"/>
        </w:rPr>
        <w:t>For capital expenditure that relates to the assets transferred from HRA to GF- MRP will be based on the estimated useful life, but taking into account the number of years the assets have been in existence, and previous funding allocated to them;</w:t>
      </w:r>
    </w:p>
    <w:p w:rsidR="008D078D" w:rsidRPr="008D078D" w:rsidRDefault="008D078D" w:rsidP="008D078D">
      <w:pPr>
        <w:contextualSpacing/>
        <w:rPr>
          <w:rFonts w:eastAsia="Times New Roman"/>
        </w:rPr>
      </w:pPr>
    </w:p>
    <w:p w:rsidR="008D078D" w:rsidRDefault="008D078D" w:rsidP="008D078D">
      <w:pPr>
        <w:numPr>
          <w:ilvl w:val="0"/>
          <w:numId w:val="1"/>
        </w:numPr>
        <w:contextualSpacing/>
        <w:rPr>
          <w:rFonts w:eastAsia="Times New Roman"/>
        </w:rPr>
      </w:pPr>
      <w:r w:rsidRPr="008D078D">
        <w:rPr>
          <w:rFonts w:eastAsia="Times New Roman"/>
        </w:rPr>
        <w:t>For all unsupported borrowing</w:t>
      </w:r>
      <w:r w:rsidRPr="008D078D">
        <w:rPr>
          <w:rFonts w:eastAsia="Times New Roman"/>
          <w:vertAlign w:val="superscript"/>
        </w:rPr>
        <w:footnoteReference w:id="2"/>
      </w:r>
      <w:r w:rsidRPr="008D078D">
        <w:rPr>
          <w:rFonts w:eastAsia="Times New Roman"/>
        </w:rPr>
        <w:t xml:space="preserve"> incurred after 1</w:t>
      </w:r>
      <w:r w:rsidRPr="008D078D">
        <w:rPr>
          <w:rFonts w:eastAsia="Times New Roman"/>
          <w:vertAlign w:val="superscript"/>
        </w:rPr>
        <w:t>st</w:t>
      </w:r>
      <w:r w:rsidRPr="008D078D">
        <w:rPr>
          <w:rFonts w:eastAsia="Times New Roman"/>
        </w:rPr>
        <w:t xml:space="preserve"> April 2008 the MRP policy will be the Asset Life Method </w:t>
      </w:r>
      <w:r w:rsidRPr="008D078D">
        <w:rPr>
          <w:rFonts w:eastAsia="Times New Roman"/>
          <w:b/>
          <w:i/>
        </w:rPr>
        <w:t>(with the exception of d below)</w:t>
      </w:r>
      <w:r w:rsidRPr="008D078D">
        <w:rPr>
          <w:rFonts w:eastAsia="Times New Roman"/>
        </w:rPr>
        <w:t>, i.e. the MRP will be based on the estimated life of the asset and borrowing charged to the revenue account in equal instalments over the life of the asset.</w:t>
      </w:r>
    </w:p>
    <w:p w:rsidR="008D078D" w:rsidRPr="008D078D" w:rsidRDefault="008D078D" w:rsidP="008D078D">
      <w:pPr>
        <w:contextualSpacing/>
        <w:rPr>
          <w:rFonts w:eastAsia="Times New Roman"/>
        </w:rPr>
      </w:pPr>
    </w:p>
    <w:p w:rsidR="008D078D" w:rsidRPr="008D078D" w:rsidRDefault="008D078D" w:rsidP="008D078D">
      <w:pPr>
        <w:numPr>
          <w:ilvl w:val="0"/>
          <w:numId w:val="1"/>
        </w:numPr>
        <w:contextualSpacing/>
        <w:rPr>
          <w:rFonts w:eastAsia="Times New Roman"/>
          <w:b/>
          <w:i/>
        </w:rPr>
      </w:pPr>
      <w:r w:rsidRPr="008D078D">
        <w:rPr>
          <w:rFonts w:eastAsia="Times New Roman"/>
          <w:b/>
          <w:i/>
        </w:rPr>
        <w:t xml:space="preserve">In respect of the Council’s investments in a Directly Managed Property Fund under </w:t>
      </w:r>
      <w:proofErr w:type="gramStart"/>
      <w:r w:rsidRPr="008D078D">
        <w:rPr>
          <w:rFonts w:eastAsia="Times New Roman"/>
          <w:b/>
          <w:i/>
        </w:rPr>
        <w:t>s25(</w:t>
      </w:r>
      <w:proofErr w:type="gramEnd"/>
      <w:r w:rsidRPr="008D078D">
        <w:rPr>
          <w:rFonts w:eastAsia="Times New Roman"/>
          <w:b/>
          <w:i/>
        </w:rPr>
        <w:t>b)/s25(d) of The Local Authorities (Capital Finance and Accounting) (England) Regulations 2003 the Council will make no MRP provision as it is anticipated the investment will be repaid in full.  The investment and CFR position will be reviewed on at least an annual basis and if there is a likelihood of capital loss, a prudent MRP provision will commence.</w:t>
      </w:r>
    </w:p>
    <w:p w:rsidR="008D078D" w:rsidRPr="008D078D" w:rsidRDefault="008D078D" w:rsidP="008D078D">
      <w:pPr>
        <w:jc w:val="both"/>
        <w:rPr>
          <w:rFonts w:eastAsia="Times New Roman" w:cs="Times New Roman"/>
        </w:rPr>
      </w:pPr>
    </w:p>
    <w:p w:rsidR="008A22C6" w:rsidRPr="008A22C6" w:rsidRDefault="008A22C6" w:rsidP="008A22C6">
      <w:bookmarkStart w:id="0" w:name="_GoBack"/>
      <w:bookmarkEnd w:id="0"/>
    </w:p>
    <w:sectPr w:rsidR="008A22C6" w:rsidRPr="008A22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78D" w:rsidRDefault="008D078D" w:rsidP="008D078D">
      <w:r>
        <w:separator/>
      </w:r>
    </w:p>
  </w:endnote>
  <w:endnote w:type="continuationSeparator" w:id="0">
    <w:p w:rsidR="008D078D" w:rsidRDefault="008D078D" w:rsidP="008D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78D" w:rsidRDefault="008D078D" w:rsidP="008D078D">
      <w:r>
        <w:separator/>
      </w:r>
    </w:p>
  </w:footnote>
  <w:footnote w:type="continuationSeparator" w:id="0">
    <w:p w:rsidR="008D078D" w:rsidRDefault="008D078D" w:rsidP="008D078D">
      <w:r>
        <w:continuationSeparator/>
      </w:r>
    </w:p>
  </w:footnote>
  <w:footnote w:id="1">
    <w:p w:rsidR="008D078D" w:rsidRDefault="008D078D" w:rsidP="008D078D">
      <w:pPr>
        <w:pStyle w:val="FootnoteText"/>
      </w:pPr>
      <w:r>
        <w:rPr>
          <w:rStyle w:val="FootnoteReference"/>
        </w:rPr>
        <w:footnoteRef/>
      </w:r>
      <w:r>
        <w:t xml:space="preserve"> Supported Capital Expenditure means the total amount of capital expenditure which a local authority has been notified by Government will be given as part of the grant payment</w:t>
      </w:r>
    </w:p>
  </w:footnote>
  <w:footnote w:id="2">
    <w:p w:rsidR="008D078D" w:rsidRDefault="008D078D" w:rsidP="008D078D">
      <w:pPr>
        <w:pStyle w:val="FootnoteText"/>
      </w:pPr>
      <w:r>
        <w:rPr>
          <w:rStyle w:val="FootnoteReference"/>
        </w:rPr>
        <w:footnoteRef/>
      </w:r>
      <w:r>
        <w:t xml:space="preserve"> Unsupported borrowing is any borrowing not covered by Government grants.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B276A"/>
    <w:multiLevelType w:val="hybridMultilevel"/>
    <w:tmpl w:val="6A584B6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78D"/>
    <w:rsid w:val="000B4310"/>
    <w:rsid w:val="004000D7"/>
    <w:rsid w:val="00504E43"/>
    <w:rsid w:val="007908F4"/>
    <w:rsid w:val="008A22C6"/>
    <w:rsid w:val="008D078D"/>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D078D"/>
    <w:rPr>
      <w:rFonts w:eastAsia="Times New Roman" w:cs="Times New Roman"/>
      <w:sz w:val="20"/>
      <w:szCs w:val="20"/>
    </w:rPr>
  </w:style>
  <w:style w:type="character" w:customStyle="1" w:styleId="FootnoteTextChar">
    <w:name w:val="Footnote Text Char"/>
    <w:basedOn w:val="DefaultParagraphFont"/>
    <w:link w:val="FootnoteText"/>
    <w:rsid w:val="008D078D"/>
    <w:rPr>
      <w:rFonts w:eastAsia="Times New Roman" w:cs="Times New Roman"/>
      <w:sz w:val="20"/>
      <w:szCs w:val="20"/>
    </w:rPr>
  </w:style>
  <w:style w:type="character" w:styleId="FootnoteReference">
    <w:name w:val="footnote reference"/>
    <w:unhideWhenUsed/>
    <w:rsid w:val="008D07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D078D"/>
    <w:rPr>
      <w:rFonts w:eastAsia="Times New Roman" w:cs="Times New Roman"/>
      <w:sz w:val="20"/>
      <w:szCs w:val="20"/>
    </w:rPr>
  </w:style>
  <w:style w:type="character" w:customStyle="1" w:styleId="FootnoteTextChar">
    <w:name w:val="Footnote Text Char"/>
    <w:basedOn w:val="DefaultParagraphFont"/>
    <w:link w:val="FootnoteText"/>
    <w:rsid w:val="008D078D"/>
    <w:rPr>
      <w:rFonts w:eastAsia="Times New Roman" w:cs="Times New Roman"/>
      <w:sz w:val="20"/>
      <w:szCs w:val="20"/>
    </w:rPr>
  </w:style>
  <w:style w:type="character" w:styleId="FootnoteReference">
    <w:name w:val="footnote reference"/>
    <w:unhideWhenUsed/>
    <w:rsid w:val="008D07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EB4C4-A7AD-41DD-8657-214CEBEC1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2B155591</Template>
  <TotalTime>2</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catherine.phythian</dc:creator>
  <cp:lastModifiedBy>catherine.phythian</cp:lastModifiedBy>
  <cp:revision>1</cp:revision>
  <dcterms:created xsi:type="dcterms:W3CDTF">2015-08-07T08:47:00Z</dcterms:created>
  <dcterms:modified xsi:type="dcterms:W3CDTF">2015-08-07T08:49:00Z</dcterms:modified>
</cp:coreProperties>
</file>